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5BEE">
        <w:rPr>
          <w:rFonts w:ascii="Times New Roman" w:hAnsi="Times New Roman" w:cs="Times New Roman"/>
          <w:b/>
          <w:sz w:val="28"/>
          <w:szCs w:val="20"/>
        </w:rPr>
        <w:t>СОВЕТ ДЕ</w:t>
      </w:r>
      <w:r w:rsidR="005C7788">
        <w:rPr>
          <w:rFonts w:ascii="Times New Roman" w:hAnsi="Times New Roman" w:cs="Times New Roman"/>
          <w:b/>
          <w:sz w:val="28"/>
          <w:szCs w:val="20"/>
        </w:rPr>
        <w:t xml:space="preserve">ПУТАТОВ КЛЮЧЕВСКОГО СЕЛЬСОВЕТА ТЮМЕНЦЕВСКОГО РАЙОНА </w:t>
      </w:r>
    </w:p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C778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8634C" w:rsidRPr="00325BEE" w:rsidRDefault="0078634C" w:rsidP="007863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25BEE">
        <w:rPr>
          <w:rFonts w:ascii="Times New Roman" w:hAnsi="Times New Roman" w:cs="Times New Roman"/>
          <w:b/>
          <w:sz w:val="28"/>
          <w:szCs w:val="20"/>
        </w:rPr>
        <w:t>АЛТАЙСКОГО КРАЯ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5C7788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от  14 июня 2022  года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№ 118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E232A6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E232A6">
        <w:rPr>
          <w:rFonts w:ascii="Times New Roman" w:eastAsia="Times New Roman" w:hAnsi="Times New Roman" w:cs="Times New Roman"/>
          <w:sz w:val="28"/>
        </w:rPr>
        <w:t>О</w:t>
      </w:r>
      <w:r w:rsidR="0087340D" w:rsidRPr="00E232A6">
        <w:rPr>
          <w:rFonts w:ascii="Times New Roman" w:eastAsia="Times New Roman" w:hAnsi="Times New Roman" w:cs="Times New Roman"/>
          <w:sz w:val="28"/>
        </w:rPr>
        <w:t>б</w:t>
      </w:r>
      <w:r w:rsidR="00E232A6" w:rsidRPr="00E232A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232A6">
        <w:rPr>
          <w:rFonts w:ascii="Times New Roman" w:eastAsia="Times New Roman" w:hAnsi="Times New Roman" w:cs="Times New Roman"/>
          <w:sz w:val="28"/>
        </w:rPr>
        <w:t>утверждении</w:t>
      </w:r>
      <w:r w:rsidRPr="00E232A6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E232A6">
        <w:rPr>
          <w:rFonts w:ascii="Times New Roman" w:eastAsia="Times New Roman" w:hAnsi="Times New Roman" w:cs="Times New Roman"/>
          <w:sz w:val="28"/>
        </w:rPr>
        <w:t>орядка</w:t>
      </w:r>
      <w:r w:rsidR="00E232A6" w:rsidRPr="00E232A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232A6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="00E232A6" w:rsidRPr="00E232A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232A6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E232A6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E232A6">
        <w:rPr>
          <w:rFonts w:ascii="Times New Roman" w:eastAsia="Times New Roman" w:hAnsi="Times New Roman" w:cs="Times New Roman"/>
          <w:sz w:val="28"/>
        </w:rPr>
        <w:t>устанавливаемых</w:t>
      </w:r>
      <w:r w:rsidR="00E232A6" w:rsidRPr="00E232A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232A6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="00E232A6" w:rsidRPr="00E232A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232A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232A6" w:rsidRPr="00E232A6">
        <w:rPr>
          <w:rFonts w:ascii="Times New Roman" w:hAnsi="Times New Roman" w:cs="Times New Roman"/>
          <w:sz w:val="28"/>
          <w:szCs w:val="28"/>
        </w:rPr>
        <w:t xml:space="preserve"> Ключевской сельсовет Тюменцевского района </w:t>
      </w:r>
      <w:r w:rsidR="0087340D" w:rsidRPr="00E232A6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C7788">
        <w:rPr>
          <w:rFonts w:ascii="Times New Roman" w:eastAsia="Times New Roman" w:hAnsi="Times New Roman" w:cs="Times New Roman"/>
          <w:sz w:val="28"/>
        </w:rPr>
        <w:t xml:space="preserve">, руководствуясь ст.4 </w:t>
      </w:r>
      <w:r w:rsidRPr="00325BEE">
        <w:rPr>
          <w:rFonts w:ascii="Times New Roman" w:eastAsia="Times New Roman" w:hAnsi="Times New Roman" w:cs="Times New Roman"/>
          <w:sz w:val="28"/>
        </w:rPr>
        <w:t xml:space="preserve">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C7788">
        <w:rPr>
          <w:rFonts w:ascii="Times New Roman" w:eastAsia="Times New Roman" w:hAnsi="Times New Roman" w:cs="Times New Roman"/>
          <w:sz w:val="28"/>
        </w:rPr>
        <w:t xml:space="preserve"> Ключевской сельсовет Тюменцевского района Алтайского края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представительный орган муниципального образования</w:t>
      </w:r>
      <w:r w:rsidR="005C7788">
        <w:rPr>
          <w:rFonts w:ascii="Times New Roman" w:eastAsia="Times New Roman" w:hAnsi="Times New Roman" w:cs="Times New Roman"/>
          <w:sz w:val="28"/>
        </w:rPr>
        <w:t xml:space="preserve"> Собрание депутатов  РЕШИЛО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муниц</w:t>
      </w:r>
      <w:r w:rsidR="005C7788">
        <w:rPr>
          <w:rFonts w:ascii="Times New Roman" w:eastAsia="Times New Roman" w:hAnsi="Times New Roman" w:cs="Times New Roman"/>
          <w:sz w:val="28"/>
        </w:rPr>
        <w:t xml:space="preserve">ипального образования  Ключевской сельсовет Тюменцевского района 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>Опубликовать настоящее решени</w:t>
      </w:r>
      <w:r w:rsidR="005C7788">
        <w:rPr>
          <w:rFonts w:ascii="Times New Roman" w:hAnsi="Times New Roman" w:cs="Times New Roman"/>
          <w:sz w:val="28"/>
          <w:szCs w:val="28"/>
        </w:rPr>
        <w:t>е в  установленном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</w:t>
      </w:r>
      <w:r w:rsidR="005C7788">
        <w:rPr>
          <w:rFonts w:ascii="Times New Roman" w:eastAsia="Times New Roman" w:hAnsi="Times New Roman" w:cs="Times New Roman"/>
          <w:sz w:val="28"/>
        </w:rPr>
        <w:t>оставляю за собой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5C7788" w:rsidRDefault="005C7788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                                      П.И.Кулибанов</w:t>
      </w:r>
    </w:p>
    <w:p w:rsidR="0078634C" w:rsidRDefault="005C7788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проведена</w:t>
      </w:r>
    </w:p>
    <w:p w:rsidR="005C7788" w:rsidRPr="005C7788" w:rsidRDefault="005C7788" w:rsidP="007863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отсутствуют                             Е.М.Дуплищева</w:t>
      </w:r>
    </w:p>
    <w:p w:rsidR="0078634C" w:rsidRPr="00325BEE" w:rsidRDefault="005C7788" w:rsidP="007863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7788" w:rsidRDefault="005C778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C7788" w:rsidRDefault="005C778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C7788" w:rsidRDefault="005C778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5C7788">
        <w:rPr>
          <w:rFonts w:ascii="Times New Roman" w:hAnsi="Times New Roman" w:cs="Times New Roman"/>
          <w:sz w:val="28"/>
          <w:szCs w:val="28"/>
        </w:rPr>
        <w:t>ие к решению</w:t>
      </w:r>
    </w:p>
    <w:p w:rsidR="0078634C" w:rsidRPr="00325BEE" w:rsidRDefault="005C7788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14.06.2022г. № 118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5C7788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5C7788">
        <w:rPr>
          <w:rFonts w:ascii="Times New Roman" w:eastAsia="Times New Roman" w:hAnsi="Times New Roman" w:cs="Times New Roman"/>
          <w:b/>
          <w:sz w:val="28"/>
        </w:rPr>
        <w:t>Ключевской сельсовет Тюменцевского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C7788">
        <w:rPr>
          <w:rFonts w:ascii="Times New Roman" w:eastAsia="Times New Roman" w:hAnsi="Times New Roman" w:cs="Times New Roman"/>
          <w:sz w:val="28"/>
        </w:rPr>
        <w:t>Ключевской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5C7788">
        <w:rPr>
          <w:rFonts w:ascii="Times New Roman" w:eastAsia="Times New Roman" w:hAnsi="Times New Roman" w:cs="Times New Roman"/>
          <w:sz w:val="28"/>
        </w:rPr>
        <w:t xml:space="preserve"> Ключевской сельсовет Тюменцевского района </w:t>
      </w:r>
      <w:r w:rsidR="008F7198">
        <w:rPr>
          <w:rFonts w:ascii="Times New Roman" w:eastAsia="Times New Roman" w:hAnsi="Times New Roman" w:cs="Times New Roman"/>
          <w:sz w:val="28"/>
        </w:rPr>
        <w:t>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8F7198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8F7198">
        <w:rPr>
          <w:rFonts w:ascii="Times New Roman" w:eastAsia="Times New Roman" w:hAnsi="Times New Roman" w:cs="Times New Roman"/>
          <w:sz w:val="28"/>
          <w:szCs w:val="28"/>
        </w:rPr>
        <w:t>Ключевской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Целью оценки применения обязательных требований является комплексная оценка системы обязательных требований, содержащихся в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8F7198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BA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E2" w:rsidRDefault="005D7FE2" w:rsidP="00F233C2">
      <w:pPr>
        <w:spacing w:after="0" w:line="240" w:lineRule="auto"/>
      </w:pPr>
      <w:r>
        <w:separator/>
      </w:r>
    </w:p>
  </w:endnote>
  <w:endnote w:type="continuationSeparator" w:id="1">
    <w:p w:rsidR="005D7FE2" w:rsidRDefault="005D7FE2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E2" w:rsidRDefault="005D7FE2" w:rsidP="00F233C2">
      <w:pPr>
        <w:spacing w:after="0" w:line="240" w:lineRule="auto"/>
      </w:pPr>
      <w:r>
        <w:separator/>
      </w:r>
    </w:p>
  </w:footnote>
  <w:footnote w:type="continuationSeparator" w:id="1">
    <w:p w:rsidR="005D7FE2" w:rsidRDefault="005D7FE2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50EF9"/>
    <w:rsid w:val="004914A6"/>
    <w:rsid w:val="00561980"/>
    <w:rsid w:val="005C7788"/>
    <w:rsid w:val="005D7FE2"/>
    <w:rsid w:val="0072209E"/>
    <w:rsid w:val="0078634C"/>
    <w:rsid w:val="007909F2"/>
    <w:rsid w:val="00826240"/>
    <w:rsid w:val="0087340D"/>
    <w:rsid w:val="008F7198"/>
    <w:rsid w:val="00926BE8"/>
    <w:rsid w:val="009D4EBE"/>
    <w:rsid w:val="00A41A49"/>
    <w:rsid w:val="00AD5579"/>
    <w:rsid w:val="00AF5194"/>
    <w:rsid w:val="00B329D1"/>
    <w:rsid w:val="00B37D64"/>
    <w:rsid w:val="00BA57DC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232A6"/>
    <w:rsid w:val="00E5051A"/>
    <w:rsid w:val="00F233C2"/>
    <w:rsid w:val="00F5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Ключи</cp:lastModifiedBy>
  <cp:revision>8</cp:revision>
  <cp:lastPrinted>2022-06-16T02:35:00Z</cp:lastPrinted>
  <dcterms:created xsi:type="dcterms:W3CDTF">2022-06-02T04:10:00Z</dcterms:created>
  <dcterms:modified xsi:type="dcterms:W3CDTF">2022-06-16T02:35:00Z</dcterms:modified>
</cp:coreProperties>
</file>